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04777EE8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="005B3BD2">
        <w:rPr>
          <w:b/>
          <w:lang w:val="en-GB"/>
        </w:rPr>
        <w:t xml:space="preserve"> 47-w001-23</w:t>
      </w:r>
      <w:r w:rsidRPr="00B0535A">
        <w:rPr>
          <w:lang w:val="en-GB"/>
        </w:rPr>
        <w:tab/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182D69" w:rsidRDefault="00C44890" w:rsidP="00C44890">
      <w:pPr>
        <w:pStyle w:val="Heading2"/>
        <w:rPr>
          <w:rFonts w:ascii="Times New Roman" w:hAnsi="Times New Roman"/>
          <w:sz w:val="24"/>
          <w:szCs w:val="24"/>
        </w:rPr>
      </w:pPr>
      <w:bookmarkStart w:id="0" w:name="_Toc419729571"/>
      <w:bookmarkStart w:id="1" w:name="_Toc11156577"/>
      <w:r w:rsidRPr="00182D69">
        <w:rPr>
          <w:rFonts w:ascii="Times New Roman" w:hAnsi="Times New Roman"/>
          <w:sz w:val="24"/>
          <w:szCs w:val="24"/>
        </w:rPr>
        <w:lastRenderedPageBreak/>
        <w:t>Specification</w:t>
      </w:r>
      <w:bookmarkEnd w:id="0"/>
    </w:p>
    <w:p w14:paraId="3E6BBCE8" w14:textId="28EFDB81" w:rsidR="00C44890" w:rsidRPr="00182D69" w:rsidRDefault="00C44890" w:rsidP="00DD415C">
      <w:pPr>
        <w:rPr>
          <w:lang w:val="en-GB"/>
        </w:rPr>
      </w:pPr>
      <w:bookmarkStart w:id="2" w:name="_Toc293504682"/>
      <w:bookmarkStart w:id="3" w:name="_Toc419729572"/>
      <w:bookmarkStart w:id="4" w:name="_Toc292659306"/>
      <w:r w:rsidRPr="00182D69">
        <w:rPr>
          <w:lang w:val="en-GB"/>
        </w:rPr>
        <w:t>Background</w:t>
      </w:r>
      <w:bookmarkEnd w:id="2"/>
      <w:bookmarkEnd w:id="3"/>
    </w:p>
    <w:p w14:paraId="565F0468" w14:textId="77777777" w:rsidR="00DD415C" w:rsidRPr="00182D69" w:rsidRDefault="00D822E3" w:rsidP="00D822E3">
      <w:pPr>
        <w:rPr>
          <w:lang w:val="en-GB"/>
        </w:rPr>
      </w:pPr>
      <w:r w:rsidRPr="00182D69">
        <w:rPr>
          <w:lang w:val="en-GB"/>
        </w:rPr>
        <w:t>The primary function of th</w:t>
      </w:r>
      <w:r w:rsidR="004B1F1D" w:rsidRPr="00182D69">
        <w:rPr>
          <w:lang w:val="en-GB"/>
        </w:rPr>
        <w:t>e Betio berthing wharf</w:t>
      </w:r>
      <w:r w:rsidRPr="00182D69">
        <w:rPr>
          <w:lang w:val="en-GB"/>
        </w:rPr>
        <w:t xml:space="preserve"> is to facilitate safe passage of carg</w:t>
      </w:r>
      <w:r w:rsidR="004B1F1D" w:rsidRPr="00182D69">
        <w:rPr>
          <w:lang w:val="en-GB"/>
        </w:rPr>
        <w:t xml:space="preserve">o and people from domestic and small </w:t>
      </w:r>
      <w:r w:rsidRPr="00182D69">
        <w:rPr>
          <w:lang w:val="en-GB"/>
        </w:rPr>
        <w:t>vessels</w:t>
      </w:r>
      <w:r w:rsidR="004B1F1D" w:rsidRPr="00182D69">
        <w:rPr>
          <w:lang w:val="en-GB"/>
        </w:rPr>
        <w:t xml:space="preserve">. </w:t>
      </w:r>
      <w:r w:rsidRPr="00182D69">
        <w:rPr>
          <w:lang w:val="en-GB"/>
        </w:rPr>
        <w:t>KPA intends to improve the performance and del</w:t>
      </w:r>
      <w:r w:rsidR="004B1F1D" w:rsidRPr="00182D69">
        <w:rPr>
          <w:lang w:val="en-GB"/>
        </w:rPr>
        <w:t>ivery of this function through on-going</w:t>
      </w:r>
      <w:r w:rsidRPr="00182D69">
        <w:rPr>
          <w:lang w:val="en-GB"/>
        </w:rPr>
        <w:t xml:space="preserve"> maintenance of existing facilities and equipment</w:t>
      </w:r>
      <w:r w:rsidR="004B1F1D" w:rsidRPr="00182D69">
        <w:rPr>
          <w:lang w:val="en-GB"/>
        </w:rPr>
        <w:t>. The current status of the Betio Wharf is deteriorating.</w:t>
      </w:r>
      <w:r w:rsidR="006949BB" w:rsidRPr="00182D69">
        <w:rPr>
          <w:lang w:val="en-GB"/>
        </w:rPr>
        <w:t xml:space="preserve"> </w:t>
      </w:r>
    </w:p>
    <w:p w14:paraId="391CFAD4" w14:textId="2079DA08" w:rsidR="006949BB" w:rsidRPr="00182D69" w:rsidRDefault="00973692" w:rsidP="00D822E3">
      <w:pPr>
        <w:rPr>
          <w:lang w:val="en-GB"/>
        </w:rPr>
      </w:pPr>
      <w:r w:rsidRPr="00182D69">
        <w:t xml:space="preserve">The wharf </w:t>
      </w:r>
      <w:r w:rsidRPr="00182D69">
        <w:rPr>
          <w:lang w:val="en-GB"/>
        </w:rPr>
        <w:t>seawalls have been inspected by KPA jointly with MISE and the team has</w:t>
      </w:r>
      <w:r w:rsidR="006949BB" w:rsidRPr="00182D69">
        <w:rPr>
          <w:lang w:val="en-GB"/>
        </w:rPr>
        <w:t xml:space="preserve"> identif</w:t>
      </w:r>
      <w:r w:rsidRPr="00182D69">
        <w:rPr>
          <w:lang w:val="en-GB"/>
        </w:rPr>
        <w:t>ied</w:t>
      </w:r>
      <w:r w:rsidR="003D497C">
        <w:rPr>
          <w:lang w:val="en-GB"/>
        </w:rPr>
        <w:t xml:space="preserve"> areas in need of work</w:t>
      </w:r>
      <w:r w:rsidR="006949BB" w:rsidRPr="00182D69">
        <w:rPr>
          <w:lang w:val="en-GB"/>
        </w:rPr>
        <w:t xml:space="preserve">. </w:t>
      </w:r>
      <w:r w:rsidR="00DD415C" w:rsidRPr="00182D69">
        <w:rPr>
          <w:lang w:val="en-GB"/>
        </w:rPr>
        <w:t>Therefore, the objectives of this project is to have</w:t>
      </w:r>
      <w:r w:rsidR="006949BB" w:rsidRPr="00182D69">
        <w:rPr>
          <w:lang w:val="en-GB"/>
        </w:rPr>
        <w:t xml:space="preserve"> these areas repaired and/or replaced will help stave off the misfortune of the more costly damage and repairs typically associated with a complete seawall failure.</w:t>
      </w:r>
      <w:r w:rsidR="00E875F1">
        <w:rPr>
          <w:lang w:val="en-GB"/>
        </w:rPr>
        <w:t xml:space="preserve"> The cost impact will not only affect KPA but also other stakeholders and businesses </w:t>
      </w:r>
      <w:r w:rsidR="003D497C">
        <w:rPr>
          <w:lang w:val="en-GB"/>
        </w:rPr>
        <w:t>that</w:t>
      </w:r>
      <w:r w:rsidR="00E875F1">
        <w:rPr>
          <w:lang w:val="en-GB"/>
        </w:rPr>
        <w:t xml:space="preserve"> depend on a durable wharf seawall.</w:t>
      </w:r>
    </w:p>
    <w:p w14:paraId="000280F4" w14:textId="1A2FB770" w:rsidR="00C44890" w:rsidRPr="00182D69" w:rsidRDefault="002A4740" w:rsidP="00C44890">
      <w:pPr>
        <w:pStyle w:val="Heading3"/>
        <w:rPr>
          <w:rFonts w:ascii="Times New Roman" w:hAnsi="Times New Roman"/>
          <w:sz w:val="24"/>
          <w:lang w:val="en-GB"/>
        </w:rPr>
      </w:pPr>
      <w:bookmarkStart w:id="5" w:name="_Toc312171709"/>
      <w:r w:rsidRPr="00182D69">
        <w:rPr>
          <w:rFonts w:ascii="Times New Roman" w:hAnsi="Times New Roman"/>
          <w:sz w:val="24"/>
          <w:lang w:val="en-GB"/>
        </w:rPr>
        <w:t>Requirements</w:t>
      </w:r>
    </w:p>
    <w:p w14:paraId="63B9B8A8" w14:textId="32E0E257" w:rsidR="002A4740" w:rsidRDefault="00C44890" w:rsidP="00C44890">
      <w:pPr>
        <w:rPr>
          <w:lang w:val="en-GB"/>
        </w:rPr>
      </w:pPr>
      <w:bookmarkStart w:id="6" w:name="_Toc308102003"/>
      <w:r w:rsidRPr="00182D69">
        <w:rPr>
          <w:lang w:val="en-GB"/>
        </w:rPr>
        <w:t>All supporting documentation must be in English.</w:t>
      </w:r>
    </w:p>
    <w:p w14:paraId="7857F9D8" w14:textId="17DB1D09" w:rsidR="0020003A" w:rsidRPr="00000B9F" w:rsidRDefault="00000B9F" w:rsidP="00C44890">
      <w:r>
        <w:rPr>
          <w:lang w:val="en-GB"/>
        </w:rPr>
        <w:t xml:space="preserve">Please </w:t>
      </w:r>
      <w:r>
        <w:t>refer to the instruction on how to submit the tender.</w:t>
      </w:r>
    </w:p>
    <w:p w14:paraId="3321152F" w14:textId="09891EBF" w:rsidR="00C44890" w:rsidRPr="0020003A" w:rsidRDefault="00272E3F" w:rsidP="0020003A">
      <w:pPr>
        <w:pStyle w:val="Heading3"/>
        <w:rPr>
          <w:rFonts w:ascii="Times New Roman" w:hAnsi="Times New Roman"/>
          <w:sz w:val="24"/>
          <w:lang w:val="en-GB"/>
        </w:rPr>
      </w:pPr>
      <w:bookmarkStart w:id="7" w:name="_Toc419729577"/>
      <w:bookmarkEnd w:id="6"/>
      <w:r w:rsidRPr="00182D69">
        <w:rPr>
          <w:rFonts w:ascii="Times New Roman" w:hAnsi="Times New Roman"/>
          <w:sz w:val="24"/>
          <w:lang w:val="en-GB"/>
        </w:rPr>
        <w:t>Related</w:t>
      </w:r>
      <w:r w:rsidR="00C44890" w:rsidRPr="00182D69">
        <w:rPr>
          <w:rFonts w:ascii="Times New Roman" w:hAnsi="Times New Roman"/>
          <w:sz w:val="24"/>
          <w:lang w:val="en-GB"/>
        </w:rPr>
        <w:t xml:space="preserve"> services</w:t>
      </w:r>
      <w:bookmarkEnd w:id="7"/>
    </w:p>
    <w:p w14:paraId="26188891" w14:textId="37BE65AE" w:rsidR="0020003A" w:rsidRPr="00182D69" w:rsidRDefault="0020003A" w:rsidP="00C44890">
      <w:pPr>
        <w:rPr>
          <w:lang w:val="en-GB"/>
        </w:rPr>
      </w:pPr>
      <w:r>
        <w:rPr>
          <w:lang w:val="en-GB"/>
        </w:rPr>
        <w:t>Services required include the trade in earthwork &amp; Excavation concrete work, seawall building.</w:t>
      </w:r>
    </w:p>
    <w:p w14:paraId="260BD457" w14:textId="64568157" w:rsidR="00B64725" w:rsidRPr="00182D69" w:rsidRDefault="00B64725" w:rsidP="00B64725">
      <w:pPr>
        <w:rPr>
          <w:lang w:val="en-GB"/>
        </w:rPr>
      </w:pPr>
    </w:p>
    <w:p w14:paraId="17367821" w14:textId="4FB41C45" w:rsidR="00C44890" w:rsidRPr="00182D69" w:rsidRDefault="00272E3F" w:rsidP="00772E21">
      <w:pPr>
        <w:pStyle w:val="Heading3"/>
        <w:rPr>
          <w:rFonts w:ascii="Times New Roman" w:hAnsi="Times New Roman"/>
          <w:sz w:val="24"/>
          <w:lang w:val="en-GB"/>
        </w:rPr>
      </w:pPr>
      <w:bookmarkStart w:id="8" w:name="_Toc419729578"/>
      <w:r w:rsidRPr="00182D69">
        <w:rPr>
          <w:rFonts w:ascii="Times New Roman" w:hAnsi="Times New Roman"/>
          <w:sz w:val="24"/>
          <w:lang w:val="en-GB"/>
        </w:rPr>
        <w:t>Project</w:t>
      </w:r>
      <w:r w:rsidR="00C44890" w:rsidRPr="00182D69">
        <w:rPr>
          <w:rFonts w:ascii="Times New Roman" w:hAnsi="Times New Roman"/>
          <w:sz w:val="24"/>
          <w:lang w:val="en-GB"/>
        </w:rPr>
        <w:t xml:space="preserve"> Time</w:t>
      </w:r>
      <w:bookmarkEnd w:id="8"/>
      <w:r w:rsidRPr="00182D69">
        <w:rPr>
          <w:rFonts w:ascii="Times New Roman" w:hAnsi="Times New Roman"/>
          <w:sz w:val="24"/>
          <w:lang w:val="en-GB"/>
        </w:rPr>
        <w:t xml:space="preserve"> &amp; Final Delivery</w:t>
      </w:r>
    </w:p>
    <w:bookmarkEnd w:id="4"/>
    <w:bookmarkEnd w:id="5"/>
    <w:p w14:paraId="1C5A048C" w14:textId="77777777" w:rsidR="005A57B7" w:rsidRPr="00182D69" w:rsidRDefault="005A57B7" w:rsidP="005A57B7">
      <w:pPr>
        <w:rPr>
          <w:lang w:val="en-GB"/>
        </w:rPr>
      </w:pPr>
      <w:r>
        <w:rPr>
          <w:lang w:val="en-GB"/>
        </w:rPr>
        <w:t>Must be completed within 78 working days.</w:t>
      </w:r>
    </w:p>
    <w:p w14:paraId="625DFCD7" w14:textId="332CC24C" w:rsidR="00C44890" w:rsidRPr="00182D69" w:rsidRDefault="00C44890" w:rsidP="00C44890">
      <w:pPr>
        <w:pStyle w:val="Heading2"/>
        <w:rPr>
          <w:rFonts w:ascii="Times New Roman" w:hAnsi="Times New Roman"/>
          <w:sz w:val="24"/>
          <w:szCs w:val="24"/>
        </w:rPr>
      </w:pPr>
      <w:r w:rsidRPr="00182D69">
        <w:rPr>
          <w:rFonts w:ascii="Times New Roman" w:hAnsi="Times New Roman"/>
          <w:sz w:val="24"/>
          <w:szCs w:val="24"/>
        </w:rPr>
        <w:t xml:space="preserve">Description of the </w:t>
      </w:r>
      <w:r w:rsidR="00272E3F" w:rsidRPr="00182D69">
        <w:rPr>
          <w:rFonts w:ascii="Times New Roman" w:hAnsi="Times New Roman"/>
          <w:sz w:val="24"/>
          <w:szCs w:val="24"/>
        </w:rPr>
        <w:t>Works</w:t>
      </w:r>
      <w:bookmarkEnd w:id="1"/>
    </w:p>
    <w:p w14:paraId="107815C1" w14:textId="77777777" w:rsidR="00C44890" w:rsidRPr="00182D69" w:rsidRDefault="00C44890" w:rsidP="00C44890">
      <w:pPr>
        <w:rPr>
          <w:i/>
          <w:iCs/>
          <w:lang w:val="en-GB"/>
        </w:rPr>
      </w:pPr>
      <w:r w:rsidRPr="00182D69">
        <w:rPr>
          <w:i/>
          <w:iCs/>
          <w:lang w:val="en-GB"/>
        </w:rPr>
        <w:t>Here, list all items to be Tendered</w:t>
      </w:r>
    </w:p>
    <w:p w14:paraId="69E741C9" w14:textId="06E2FDB3" w:rsidR="00C44890" w:rsidRPr="00182D69" w:rsidRDefault="00C44890" w:rsidP="00C44890">
      <w:pPr>
        <w:rPr>
          <w:i/>
          <w:iCs/>
          <w:lang w:val="en-GB"/>
        </w:rPr>
      </w:pPr>
      <w:r w:rsidRPr="00182D69">
        <w:rPr>
          <w:i/>
          <w:iCs/>
          <w:lang w:val="en-GB"/>
        </w:rPr>
        <w:t xml:space="preserve">(This part may be replaced by a </w:t>
      </w:r>
      <w:r w:rsidR="00114321" w:rsidRPr="00182D69">
        <w:rPr>
          <w:i/>
          <w:iCs/>
          <w:lang w:val="en-GB"/>
        </w:rPr>
        <w:t xml:space="preserve">Procuring Entity </w:t>
      </w:r>
      <w:r w:rsidR="00272E3F" w:rsidRPr="00182D69">
        <w:rPr>
          <w:i/>
          <w:iCs/>
          <w:lang w:val="en-GB"/>
        </w:rPr>
        <w:t xml:space="preserve">or </w:t>
      </w:r>
      <w:r w:rsidRPr="00182D69">
        <w:rPr>
          <w:i/>
          <w:iCs/>
          <w:lang w:val="en-GB"/>
        </w:rPr>
        <w:t xml:space="preserve">proprietary </w:t>
      </w:r>
      <w:r w:rsidR="00272E3F" w:rsidRPr="00182D69">
        <w:rPr>
          <w:i/>
          <w:iCs/>
          <w:lang w:val="en-GB"/>
        </w:rPr>
        <w:t>Contractor</w:t>
      </w:r>
      <w:r w:rsidRPr="00182D69">
        <w:rPr>
          <w:i/>
          <w:iCs/>
          <w:lang w:val="en-GB"/>
        </w:rPr>
        <w:t xml:space="preserve"> description)</w:t>
      </w:r>
    </w:p>
    <w:p w14:paraId="67D3B075" w14:textId="77777777" w:rsidR="00C44890" w:rsidRPr="00182D69" w:rsidRDefault="00C44890" w:rsidP="00C44890">
      <w:pPr>
        <w:rPr>
          <w:lang w:val="en-GB"/>
        </w:rPr>
      </w:pPr>
    </w:p>
    <w:tbl>
      <w:tblPr>
        <w:tblStyle w:val="GridTable1Light1"/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1080"/>
        <w:gridCol w:w="2260"/>
        <w:gridCol w:w="3968"/>
        <w:gridCol w:w="2147"/>
      </w:tblGrid>
      <w:tr w:rsidR="0020003A" w:rsidRPr="00182D69" w14:paraId="7BA20976" w14:textId="59B94A2B" w:rsidTr="005532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F255CAF" w14:textId="5FD89F68" w:rsidR="00255437" w:rsidRPr="00182D69" w:rsidRDefault="0020003A" w:rsidP="00C44890">
            <w:pPr>
              <w:rPr>
                <w:lang w:val="en-GB"/>
              </w:rPr>
            </w:pPr>
            <w:r>
              <w:rPr>
                <w:lang w:val="en-GB"/>
              </w:rPr>
              <w:t>Main Activity</w:t>
            </w:r>
          </w:p>
        </w:tc>
        <w:tc>
          <w:tcPr>
            <w:tcW w:w="2260" w:type="dxa"/>
          </w:tcPr>
          <w:p w14:paraId="176179CC" w14:textId="54BC2B1A" w:rsidR="00255437" w:rsidRPr="00182D69" w:rsidRDefault="0020003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Component</w:t>
            </w:r>
          </w:p>
        </w:tc>
        <w:tc>
          <w:tcPr>
            <w:tcW w:w="3968" w:type="dxa"/>
          </w:tcPr>
          <w:p w14:paraId="7FE7D34C" w14:textId="759F2134" w:rsidR="00255437" w:rsidRPr="00182D69" w:rsidRDefault="0020003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Description </w:t>
            </w:r>
          </w:p>
        </w:tc>
        <w:tc>
          <w:tcPr>
            <w:tcW w:w="2147" w:type="dxa"/>
          </w:tcPr>
          <w:p w14:paraId="345F2A9D" w14:textId="307D1751" w:rsidR="00255437" w:rsidRPr="00182D69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82D69">
              <w:rPr>
                <w:lang w:val="en-GB"/>
              </w:rPr>
              <w:t>Price (to be Tendered)</w:t>
            </w:r>
          </w:p>
        </w:tc>
      </w:tr>
      <w:tr w:rsidR="0020003A" w:rsidRPr="00182D69" w14:paraId="6E6D2AD2" w14:textId="41F29E74" w:rsidTr="00553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Merge w:val="restart"/>
          </w:tcPr>
          <w:p w14:paraId="1251E1A4" w14:textId="26C13D7E" w:rsidR="0020003A" w:rsidRPr="00553214" w:rsidRDefault="0020003A" w:rsidP="00C44890">
            <w:pPr>
              <w:rPr>
                <w:lang w:val="en-GB"/>
              </w:rPr>
            </w:pPr>
            <w:r w:rsidRPr="00553214">
              <w:rPr>
                <w:bCs w:val="0"/>
                <w:lang w:val="en-GB"/>
              </w:rPr>
              <w:t>General</w:t>
            </w:r>
          </w:p>
        </w:tc>
        <w:tc>
          <w:tcPr>
            <w:tcW w:w="2260" w:type="dxa"/>
          </w:tcPr>
          <w:p w14:paraId="6A4A0819" w14:textId="78255ED1" w:rsidR="0020003A" w:rsidRPr="00182D69" w:rsidRDefault="0020003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968" w:type="dxa"/>
          </w:tcPr>
          <w:p w14:paraId="7E3C67F5" w14:textId="47F49932" w:rsidR="0020003A" w:rsidRPr="00182D69" w:rsidRDefault="0020003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Includes team and site administrative responsibilities e.g stationery, transport, communication, site &amp; security etc.</w:t>
            </w:r>
          </w:p>
        </w:tc>
        <w:tc>
          <w:tcPr>
            <w:tcW w:w="2147" w:type="dxa"/>
          </w:tcPr>
          <w:p w14:paraId="13B5A4AE" w14:textId="77777777" w:rsidR="0020003A" w:rsidRPr="00182D69" w:rsidRDefault="0020003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0003A" w:rsidRPr="00182D69" w14:paraId="774E0324" w14:textId="3A7B6733" w:rsidTr="00553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Merge/>
          </w:tcPr>
          <w:p w14:paraId="6D10AE33" w14:textId="1B5910DE" w:rsidR="0020003A" w:rsidRPr="00553214" w:rsidRDefault="0020003A" w:rsidP="00C44890">
            <w:pPr>
              <w:rPr>
                <w:bCs w:val="0"/>
                <w:lang w:val="en-GB"/>
              </w:rPr>
            </w:pPr>
          </w:p>
        </w:tc>
        <w:tc>
          <w:tcPr>
            <w:tcW w:w="2260" w:type="dxa"/>
          </w:tcPr>
          <w:p w14:paraId="33F7DABB" w14:textId="219A128A" w:rsidR="0020003A" w:rsidRPr="00182D69" w:rsidRDefault="0020003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Preliminary  </w:t>
            </w:r>
          </w:p>
        </w:tc>
        <w:tc>
          <w:tcPr>
            <w:tcW w:w="3968" w:type="dxa"/>
          </w:tcPr>
          <w:p w14:paraId="78733891" w14:textId="750238A7" w:rsidR="0020003A" w:rsidRPr="00182D69" w:rsidRDefault="0020003A" w:rsidP="005532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All preparation and supporting works to the actual construction work including, mobilisation and storage of material, machinery &amp; equipment hire,</w:t>
            </w:r>
            <w:r w:rsidR="00553214">
              <w:rPr>
                <w:lang w:val="en-GB"/>
              </w:rPr>
              <w:t xml:space="preserve"> etc.</w:t>
            </w:r>
          </w:p>
        </w:tc>
        <w:tc>
          <w:tcPr>
            <w:tcW w:w="2147" w:type="dxa"/>
          </w:tcPr>
          <w:p w14:paraId="2B32EE03" w14:textId="77777777" w:rsidR="0020003A" w:rsidRPr="00182D69" w:rsidRDefault="0020003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53214" w:rsidRPr="00182D69" w14:paraId="4278F09A" w14:textId="5BE1C4CD" w:rsidTr="00553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Merge w:val="restart"/>
          </w:tcPr>
          <w:p w14:paraId="25AC6E06" w14:textId="77777777" w:rsidR="00553214" w:rsidRPr="00553214" w:rsidRDefault="00553214" w:rsidP="00C44890">
            <w:pPr>
              <w:rPr>
                <w:lang w:val="en-GB"/>
              </w:rPr>
            </w:pPr>
            <w:r w:rsidRPr="00553214">
              <w:rPr>
                <w:bCs w:val="0"/>
                <w:lang w:val="en-GB"/>
              </w:rPr>
              <w:lastRenderedPageBreak/>
              <w:t>Earth Work</w:t>
            </w:r>
          </w:p>
          <w:p w14:paraId="06DB6EA6" w14:textId="4E9AD945" w:rsidR="00553214" w:rsidRPr="00553214" w:rsidRDefault="00553214" w:rsidP="00C44890">
            <w:pPr>
              <w:rPr>
                <w:lang w:val="en-GB"/>
              </w:rPr>
            </w:pPr>
          </w:p>
        </w:tc>
        <w:tc>
          <w:tcPr>
            <w:tcW w:w="2260" w:type="dxa"/>
          </w:tcPr>
          <w:p w14:paraId="2B307F71" w14:textId="4ABBADE6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Site Clearance </w:t>
            </w:r>
          </w:p>
        </w:tc>
        <w:tc>
          <w:tcPr>
            <w:tcW w:w="3968" w:type="dxa"/>
          </w:tcPr>
          <w:p w14:paraId="56EC4DFE" w14:textId="738A5D0F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Clear site prior alignment and construction. E.g Dewatering and final clearing</w:t>
            </w:r>
          </w:p>
        </w:tc>
        <w:tc>
          <w:tcPr>
            <w:tcW w:w="2147" w:type="dxa"/>
          </w:tcPr>
          <w:p w14:paraId="7F47D2E5" w14:textId="77777777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53214" w:rsidRPr="00182D69" w14:paraId="50AC8E16" w14:textId="0172A703" w:rsidTr="00553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Merge/>
          </w:tcPr>
          <w:p w14:paraId="34B309EE" w14:textId="32B6B0E1" w:rsidR="00553214" w:rsidRPr="00182D69" w:rsidRDefault="00553214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2260" w:type="dxa"/>
          </w:tcPr>
          <w:p w14:paraId="5390BBF6" w14:textId="65631511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Excavation</w:t>
            </w:r>
          </w:p>
        </w:tc>
        <w:tc>
          <w:tcPr>
            <w:tcW w:w="3968" w:type="dxa"/>
          </w:tcPr>
          <w:p w14:paraId="5B9DD2CB" w14:textId="1CF9E707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Excavate beach sand from wall footprint and below sediment bed as footing</w:t>
            </w:r>
          </w:p>
        </w:tc>
        <w:tc>
          <w:tcPr>
            <w:tcW w:w="2147" w:type="dxa"/>
          </w:tcPr>
          <w:p w14:paraId="267DCF78" w14:textId="77777777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53214" w:rsidRPr="00182D69" w14:paraId="5BAF1E86" w14:textId="77777777" w:rsidTr="00553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Merge/>
          </w:tcPr>
          <w:p w14:paraId="3E6D121A" w14:textId="16FBF4EE" w:rsidR="00553214" w:rsidRPr="00182D69" w:rsidRDefault="00553214" w:rsidP="00C44890">
            <w:pPr>
              <w:rPr>
                <w:lang w:val="en-GB"/>
              </w:rPr>
            </w:pPr>
          </w:p>
        </w:tc>
        <w:tc>
          <w:tcPr>
            <w:tcW w:w="2260" w:type="dxa"/>
          </w:tcPr>
          <w:p w14:paraId="795C3640" w14:textId="1370036E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Backfill</w:t>
            </w:r>
          </w:p>
        </w:tc>
        <w:tc>
          <w:tcPr>
            <w:tcW w:w="3968" w:type="dxa"/>
          </w:tcPr>
          <w:p w14:paraId="619A280A" w14:textId="554B7A22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Importation of backfill materials</w:t>
            </w:r>
          </w:p>
        </w:tc>
        <w:tc>
          <w:tcPr>
            <w:tcW w:w="2147" w:type="dxa"/>
          </w:tcPr>
          <w:p w14:paraId="71FEEBF6" w14:textId="77777777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53214" w:rsidRPr="00182D69" w14:paraId="51612CF6" w14:textId="77777777" w:rsidTr="00553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Merge w:val="restart"/>
          </w:tcPr>
          <w:p w14:paraId="6832D2B8" w14:textId="258E01DC" w:rsidR="00553214" w:rsidRPr="00182D69" w:rsidRDefault="00553214" w:rsidP="00C44890">
            <w:pPr>
              <w:rPr>
                <w:lang w:val="en-GB"/>
              </w:rPr>
            </w:pPr>
            <w:r>
              <w:rPr>
                <w:lang w:val="en-GB"/>
              </w:rPr>
              <w:t>Concrete Work</w:t>
            </w:r>
          </w:p>
        </w:tc>
        <w:tc>
          <w:tcPr>
            <w:tcW w:w="2260" w:type="dxa"/>
          </w:tcPr>
          <w:p w14:paraId="00CAC719" w14:textId="091AC798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Geotextile membrane</w:t>
            </w:r>
          </w:p>
        </w:tc>
        <w:tc>
          <w:tcPr>
            <w:tcW w:w="3968" w:type="dxa"/>
          </w:tcPr>
          <w:p w14:paraId="7E44ACEC" w14:textId="144BAFD7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Provide and lay geotextile fabric or similar as detailed, including laps (Note: purchase 1 roll if does not sell out in meter. Make use of 10% contingency.</w:t>
            </w:r>
          </w:p>
        </w:tc>
        <w:tc>
          <w:tcPr>
            <w:tcW w:w="2147" w:type="dxa"/>
          </w:tcPr>
          <w:p w14:paraId="2BAAC556" w14:textId="77777777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53214" w:rsidRPr="00182D69" w14:paraId="5F2BA28A" w14:textId="77777777" w:rsidTr="00553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Merge/>
          </w:tcPr>
          <w:p w14:paraId="107F25CD" w14:textId="77777777" w:rsidR="00553214" w:rsidRPr="00182D69" w:rsidRDefault="00553214" w:rsidP="00C44890">
            <w:pPr>
              <w:rPr>
                <w:lang w:val="en-GB"/>
              </w:rPr>
            </w:pPr>
          </w:p>
        </w:tc>
        <w:tc>
          <w:tcPr>
            <w:tcW w:w="2260" w:type="dxa"/>
          </w:tcPr>
          <w:p w14:paraId="78D9F406" w14:textId="6367C23F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mix</w:t>
            </w:r>
          </w:p>
        </w:tc>
        <w:tc>
          <w:tcPr>
            <w:tcW w:w="3968" w:type="dxa"/>
          </w:tcPr>
          <w:p w14:paraId="5C73801E" w14:textId="5424BC3A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Mixing of concrete @ 1:2:4 mix</w:t>
            </w:r>
          </w:p>
        </w:tc>
        <w:tc>
          <w:tcPr>
            <w:tcW w:w="2147" w:type="dxa"/>
          </w:tcPr>
          <w:p w14:paraId="5606D524" w14:textId="77777777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53214" w:rsidRPr="00182D69" w14:paraId="44E4BB4A" w14:textId="77777777" w:rsidTr="005532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Merge/>
          </w:tcPr>
          <w:p w14:paraId="28076785" w14:textId="77777777" w:rsidR="00553214" w:rsidRPr="00182D69" w:rsidRDefault="00553214" w:rsidP="00C44890">
            <w:pPr>
              <w:rPr>
                <w:lang w:val="en-GB"/>
              </w:rPr>
            </w:pPr>
          </w:p>
        </w:tc>
        <w:tc>
          <w:tcPr>
            <w:tcW w:w="2260" w:type="dxa"/>
          </w:tcPr>
          <w:p w14:paraId="3F1B158F" w14:textId="0BA6BEC1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Sandbag</w:t>
            </w:r>
          </w:p>
        </w:tc>
        <w:tc>
          <w:tcPr>
            <w:tcW w:w="3968" w:type="dxa"/>
          </w:tcPr>
          <w:p w14:paraId="0D16EA4A" w14:textId="694CFEAB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Filling and stacking of sandbag with concrete 25MPa for footing.</w:t>
            </w:r>
          </w:p>
        </w:tc>
        <w:tc>
          <w:tcPr>
            <w:tcW w:w="2147" w:type="dxa"/>
          </w:tcPr>
          <w:p w14:paraId="4326DC78" w14:textId="77777777" w:rsidR="00553214" w:rsidRPr="00182D69" w:rsidRDefault="0055321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4BAC27D" w14:textId="77777777" w:rsidR="00973D9F" w:rsidRDefault="00973D9F" w:rsidP="00772E21">
      <w:pPr>
        <w:rPr>
          <w:lang w:val="en-GB"/>
        </w:rPr>
      </w:pPr>
    </w:p>
    <w:p w14:paraId="38CB1514" w14:textId="0939AD51" w:rsidR="00807941" w:rsidRDefault="00807941" w:rsidP="00772E21">
      <w:pPr>
        <w:rPr>
          <w:lang w:val="en-GB"/>
        </w:rPr>
      </w:pPr>
      <w:r>
        <w:rPr>
          <w:lang w:val="en-GB"/>
        </w:rPr>
        <w:t>Please refer to detail POQ</w:t>
      </w:r>
    </w:p>
    <w:p w14:paraId="7C7E5E26" w14:textId="77777777" w:rsidR="00807941" w:rsidRDefault="00807941" w:rsidP="00772E21">
      <w:pPr>
        <w:rPr>
          <w:lang w:val="en-GB"/>
        </w:rPr>
      </w:pPr>
    </w:p>
    <w:tbl>
      <w:tblPr>
        <w:tblW w:w="9460" w:type="dxa"/>
        <w:tblInd w:w="118" w:type="dxa"/>
        <w:tblLook w:val="04A0" w:firstRow="1" w:lastRow="0" w:firstColumn="1" w:lastColumn="0" w:noHBand="0" w:noVBand="1"/>
      </w:tblPr>
      <w:tblGrid>
        <w:gridCol w:w="500"/>
        <w:gridCol w:w="497"/>
        <w:gridCol w:w="495"/>
        <w:gridCol w:w="486"/>
        <w:gridCol w:w="484"/>
        <w:gridCol w:w="483"/>
        <w:gridCol w:w="1799"/>
        <w:gridCol w:w="1625"/>
        <w:gridCol w:w="1418"/>
        <w:gridCol w:w="1673"/>
      </w:tblGrid>
      <w:tr w:rsidR="00794AB2" w:rsidRPr="00794AB2" w14:paraId="7B379686" w14:textId="77777777" w:rsidTr="00794AB2">
        <w:trPr>
          <w:trHeight w:val="315"/>
        </w:trPr>
        <w:tc>
          <w:tcPr>
            <w:tcW w:w="94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F9298" w14:textId="7804C3F8" w:rsidR="00794AB2" w:rsidRPr="00794AB2" w:rsidRDefault="00794AB2" w:rsidP="00794AB2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Breakdown for sandbag seawall Repair</w:t>
            </w:r>
          </w:p>
        </w:tc>
      </w:tr>
      <w:tr w:rsidR="00794AB2" w:rsidRPr="00794AB2" w14:paraId="05D44265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938F" w14:textId="77777777" w:rsidR="00794AB2" w:rsidRPr="00794AB2" w:rsidRDefault="00794AB2" w:rsidP="00794AB2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Description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989D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Quantity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7355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7BD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Rate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2B986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Total</w:t>
            </w:r>
          </w:p>
        </w:tc>
      </w:tr>
      <w:tr w:rsidR="00794AB2" w:rsidRPr="00794AB2" w14:paraId="1A2B0C41" w14:textId="77777777" w:rsidTr="00794AB2">
        <w:trPr>
          <w:trHeight w:val="300"/>
        </w:trPr>
        <w:tc>
          <w:tcPr>
            <w:tcW w:w="94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B03C1B5" w14:textId="77777777" w:rsidR="00794AB2" w:rsidRPr="00794AB2" w:rsidRDefault="00794AB2" w:rsidP="00794AB2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Priliminary &amp; General</w:t>
            </w:r>
          </w:p>
        </w:tc>
      </w:tr>
      <w:tr w:rsidR="00794AB2" w:rsidRPr="00794AB2" w14:paraId="5F68F5CC" w14:textId="77777777" w:rsidTr="00794AB2">
        <w:trPr>
          <w:trHeight w:val="300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1E8B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Allow for procurement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6D4F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3096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prov  sum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DB60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0AAE6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034C801A" w14:textId="77777777" w:rsidTr="00794AB2">
        <w:trPr>
          <w:trHeight w:val="300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A6E72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Supervision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F55D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C47A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prov  sum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786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DD976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28F979E2" w14:textId="77777777" w:rsidTr="00794AB2">
        <w:trPr>
          <w:trHeight w:val="300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B1F3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Dewatering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5C8B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2FF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prov  sum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E18B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242CD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12F012C0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5960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Allow for Transportation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D2CD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B08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prov  sum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0643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A078B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6ACDF219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C0C85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Final Cleaning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09B5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31DC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prov  sum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74E0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798CD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5D88D971" w14:textId="77777777" w:rsidTr="00794AB2">
        <w:trPr>
          <w:trHeight w:val="315"/>
        </w:trPr>
        <w:tc>
          <w:tcPr>
            <w:tcW w:w="94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9CD8C35" w14:textId="77777777" w:rsidR="00794AB2" w:rsidRPr="00794AB2" w:rsidRDefault="00794AB2" w:rsidP="00794AB2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Extension of newly repaired seawall</w:t>
            </w:r>
          </w:p>
        </w:tc>
      </w:tr>
      <w:tr w:rsidR="00794AB2" w:rsidRPr="00794AB2" w14:paraId="2445844B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ABE8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Demolish the old seawall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4D1D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3138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0976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4BEB9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28C0CFA2" w14:textId="77777777" w:rsidTr="00794AB2">
        <w:trPr>
          <w:trHeight w:val="70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0F6DB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Earthwork - Site Clearance, excavate 600mm Footing, Backfill and compact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FF95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140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D0AC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0C48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11008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1A0F6BDF" w14:textId="77777777" w:rsidTr="00794AB2">
        <w:trPr>
          <w:trHeight w:val="55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A53B2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concrete work - Geotextile membrane, Potland Cement bags ad sandbags with 25pa for footing and revetment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7EF9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24.75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EFD8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260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ED93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1C1F3B32" w14:textId="77777777" w:rsidTr="00794AB2">
        <w:trPr>
          <w:trHeight w:val="67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A048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allow for tools, equipent and safety gears,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A9EE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BEB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4A1A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8ACF0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081BE960" w14:textId="77777777" w:rsidTr="00794AB2">
        <w:trPr>
          <w:trHeight w:val="570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8A4BB" w14:textId="77777777" w:rsid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labour charge -  earthwork, excavation &amp; concrete work</w:t>
            </w:r>
          </w:p>
          <w:p w14:paraId="752EB5FE" w14:textId="77777777" w:rsidR="00973D9F" w:rsidRPr="00794AB2" w:rsidRDefault="00973D9F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C065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A48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A876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D9EA5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492FBCDA" w14:textId="77777777" w:rsidTr="00794AB2">
        <w:trPr>
          <w:trHeight w:val="315"/>
        </w:trPr>
        <w:tc>
          <w:tcPr>
            <w:tcW w:w="94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1D4BBA7" w14:textId="77777777" w:rsidR="00794AB2" w:rsidRPr="00794AB2" w:rsidRDefault="00794AB2" w:rsidP="00794AB2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8m Seawall Repair</w:t>
            </w:r>
          </w:p>
        </w:tc>
      </w:tr>
      <w:tr w:rsidR="00794AB2" w:rsidRPr="00794AB2" w14:paraId="5973057B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CC01A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lastRenderedPageBreak/>
              <w:t>Demolish the old seawall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752C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D6A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8AF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774A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799924B5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61F38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Earthwork - Site Clearance, excavate 600mm Footing, Backfill and compact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7185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F4C6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3AB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6DF15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433AA05B" w14:textId="77777777" w:rsidTr="00794AB2">
        <w:trPr>
          <w:trHeight w:val="630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22C2B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concrete work - Geotextile membrane, Potland Cement bags ad sandbags with 25pa for footing and revetment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1D33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19.8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147B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9332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F96D8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3CFA18B4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68C4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allow for tools, equipent and safety gears 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D1F0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B7BC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6F1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02C8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33AE2E29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2986A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labour charge -  earthwork, excavation &amp; concrete work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1158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39F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2F71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0C7CF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3F33B0B6" w14:textId="77777777" w:rsidTr="00794AB2">
        <w:trPr>
          <w:trHeight w:val="300"/>
        </w:trPr>
        <w:tc>
          <w:tcPr>
            <w:tcW w:w="94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C2DAC31" w14:textId="77777777" w:rsidR="00794AB2" w:rsidRPr="00794AB2" w:rsidRDefault="00794AB2" w:rsidP="00794AB2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12m Seawall Repair</w:t>
            </w:r>
          </w:p>
        </w:tc>
      </w:tr>
      <w:tr w:rsidR="00794AB2" w:rsidRPr="00794AB2" w14:paraId="717B03AB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F18F3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Demolish the old seawall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EC29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981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8BB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0DD00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46648DBA" w14:textId="77777777" w:rsidTr="00794AB2">
        <w:trPr>
          <w:trHeight w:val="750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8999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Earthwork - Site Clearance, excavate 600mm Footing, Backfill and compact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9051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168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4D31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1B81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F015F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540BE54F" w14:textId="77777777" w:rsidTr="00794AB2">
        <w:trPr>
          <w:trHeight w:val="780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DE7EC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concrete work - Geotextile membrane, Potland Cement bags ad sandbags with 25pa for footing and revetment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09EC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29.7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7D9F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234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9ADC3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4BFC9F2F" w14:textId="77777777" w:rsidTr="00794AB2">
        <w:trPr>
          <w:trHeight w:val="46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8EEE0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allow for tools, equipent and safety gears 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E5C9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24C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3763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8B60B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075FD4EE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3AA16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labour charge -  earthwork, excavation &amp; concrete work</w:t>
            </w:r>
          </w:p>
        </w:tc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E9EE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246F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690C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7F06F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5D07A03E" w14:textId="77777777" w:rsidTr="00794AB2">
        <w:trPr>
          <w:trHeight w:val="420"/>
        </w:trPr>
        <w:tc>
          <w:tcPr>
            <w:tcW w:w="94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27852A8" w14:textId="5E7DCE99" w:rsidR="00794AB2" w:rsidRPr="00794AB2" w:rsidRDefault="00794AB2" w:rsidP="00794AB2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Backfill and compact Northern side of Mole starting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 </w:t>
            </w:r>
            <w:r w:rsidRPr="00794AB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from the repaired seawall.</w:t>
            </w:r>
          </w:p>
        </w:tc>
      </w:tr>
      <w:tr w:rsidR="00794AB2" w:rsidRPr="00794AB2" w14:paraId="3E6DC010" w14:textId="77777777" w:rsidTr="00794AB2">
        <w:trPr>
          <w:trHeight w:val="315"/>
        </w:trPr>
        <w:tc>
          <w:tcPr>
            <w:tcW w:w="294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89B409F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Supply backfilling materials and mechancial compaction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D2ED" w14:textId="77777777" w:rsidR="00794AB2" w:rsidRPr="00794AB2" w:rsidRDefault="00794AB2" w:rsidP="00794AB2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806.4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ACA9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8BB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2A76C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</w:t>
            </w:r>
          </w:p>
        </w:tc>
      </w:tr>
      <w:tr w:rsidR="00794AB2" w:rsidRPr="00794AB2" w14:paraId="2022E5DD" w14:textId="77777777" w:rsidTr="00794AB2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F9E3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254B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B86A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9240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6FA0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26D1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E3A9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AC06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5605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Subtotal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FD09D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794AB2" w:rsidRPr="00794AB2" w14:paraId="26999DAF" w14:textId="77777777" w:rsidTr="00794AB2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060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3ED3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E251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2A13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DCEA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D7D2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72D4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D2D6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0879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Vat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FF4A7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794AB2" w:rsidRPr="00794AB2" w14:paraId="0CA4AF8D" w14:textId="77777777" w:rsidTr="00794AB2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1584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6C14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1050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86C2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9512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B026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8F21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9910" w14:textId="77777777" w:rsidR="00794AB2" w:rsidRPr="00794AB2" w:rsidRDefault="00794AB2" w:rsidP="00794AB2">
            <w:pPr>
              <w:spacing w:before="0"/>
              <w:rPr>
                <w:rFonts w:eastAsia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DDDE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Total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86C6F" w14:textId="77777777" w:rsidR="00794AB2" w:rsidRPr="00794AB2" w:rsidRDefault="00794AB2" w:rsidP="00794AB2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794AB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16EEC86D" w14:textId="77777777" w:rsidR="00807941" w:rsidRPr="00182D69" w:rsidRDefault="00807941" w:rsidP="00772E21">
      <w:pPr>
        <w:rPr>
          <w:lang w:val="en-GB"/>
        </w:rPr>
        <w:sectPr w:rsidR="00807941" w:rsidRPr="00182D69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182D69" w:rsidRDefault="00C44890" w:rsidP="00C44890">
      <w:pPr>
        <w:pStyle w:val="Heading2"/>
        <w:rPr>
          <w:rFonts w:ascii="Times New Roman" w:hAnsi="Times New Roman"/>
          <w:sz w:val="24"/>
          <w:szCs w:val="24"/>
        </w:rPr>
      </w:pPr>
      <w:r w:rsidRPr="00182D69">
        <w:rPr>
          <w:rFonts w:ascii="Times New Roman" w:hAnsi="Times New Roman"/>
          <w:sz w:val="24"/>
          <w:szCs w:val="24"/>
        </w:rPr>
        <w:lastRenderedPageBreak/>
        <w:t>Tenderer’s References</w:t>
      </w:r>
    </w:p>
    <w:p w14:paraId="221D3063" w14:textId="47C9C00D" w:rsidR="00C44890" w:rsidRPr="00182D69" w:rsidRDefault="00C44890" w:rsidP="00C44890">
      <w:pPr>
        <w:pStyle w:val="Heading3"/>
        <w:rPr>
          <w:rFonts w:ascii="Times New Roman" w:hAnsi="Times New Roman"/>
          <w:sz w:val="24"/>
          <w:lang w:val="en-GB"/>
        </w:rPr>
      </w:pPr>
      <w:r w:rsidRPr="00182D69">
        <w:rPr>
          <w:rFonts w:ascii="Times New Roman" w:hAnsi="Times New Roman"/>
          <w:sz w:val="24"/>
          <w:lang w:val="en-GB"/>
        </w:rPr>
        <w:t xml:space="preserve">Relevant </w:t>
      </w:r>
      <w:r w:rsidR="00772E21" w:rsidRPr="00182D69">
        <w:rPr>
          <w:rFonts w:ascii="Times New Roman" w:hAnsi="Times New Roman"/>
          <w:sz w:val="24"/>
          <w:lang w:val="en-GB"/>
        </w:rPr>
        <w:t>similar deliveries</w:t>
      </w:r>
      <w:r w:rsidRPr="00182D69">
        <w:rPr>
          <w:rFonts w:ascii="Times New Roman" w:hAnsi="Times New Roman"/>
          <w:sz w:val="24"/>
          <w:lang w:val="en-GB"/>
        </w:rPr>
        <w:t xml:space="preserve"> </w:t>
      </w:r>
      <w:r w:rsidR="00772E21" w:rsidRPr="00182D69">
        <w:rPr>
          <w:rFonts w:ascii="Times New Roman" w:hAnsi="Times New Roman"/>
          <w:sz w:val="24"/>
          <w:lang w:val="en-GB"/>
        </w:rPr>
        <w:t>c</w:t>
      </w:r>
      <w:r w:rsidRPr="00182D69">
        <w:rPr>
          <w:rFonts w:ascii="Times New Roman" w:hAnsi="Times New Roman"/>
          <w:sz w:val="24"/>
          <w:lang w:val="en-GB"/>
        </w:rPr>
        <w:t xml:space="preserve">arried </w:t>
      </w:r>
      <w:r w:rsidR="00772E21" w:rsidRPr="00182D69">
        <w:rPr>
          <w:rFonts w:ascii="Times New Roman" w:hAnsi="Times New Roman"/>
          <w:sz w:val="24"/>
          <w:lang w:val="en-GB"/>
        </w:rPr>
        <w:t>o</w:t>
      </w:r>
      <w:r w:rsidRPr="00182D69">
        <w:rPr>
          <w:rFonts w:ascii="Times New Roman" w:hAnsi="Times New Roman"/>
          <w:sz w:val="24"/>
          <w:lang w:val="en-GB"/>
        </w:rPr>
        <w:t xml:space="preserve">ut in the </w:t>
      </w:r>
      <w:r w:rsidR="00772E21" w:rsidRPr="00182D69">
        <w:rPr>
          <w:rFonts w:ascii="Times New Roman" w:hAnsi="Times New Roman"/>
          <w:sz w:val="24"/>
          <w:lang w:val="en-GB"/>
        </w:rPr>
        <w:t>l</w:t>
      </w:r>
      <w:r w:rsidRPr="00182D69">
        <w:rPr>
          <w:rFonts w:ascii="Times New Roman" w:hAnsi="Times New Roman"/>
          <w:sz w:val="24"/>
          <w:lang w:val="en-GB"/>
        </w:rPr>
        <w:t xml:space="preserve">ast </w:t>
      </w:r>
      <w:r w:rsidR="00772E21" w:rsidRPr="00182D69">
        <w:rPr>
          <w:rFonts w:ascii="Times New Roman" w:hAnsi="Times New Roman"/>
          <w:sz w:val="24"/>
          <w:lang w:val="en-GB"/>
        </w:rPr>
        <w:t>f</w:t>
      </w:r>
      <w:r w:rsidRPr="00182D69">
        <w:rPr>
          <w:rFonts w:ascii="Times New Roman" w:hAnsi="Times New Roman"/>
          <w:sz w:val="24"/>
          <w:lang w:val="en-GB"/>
        </w:rPr>
        <w:t xml:space="preserve">ive </w:t>
      </w:r>
      <w:r w:rsidR="00772E21" w:rsidRPr="00182D69">
        <w:rPr>
          <w:rFonts w:ascii="Times New Roman" w:hAnsi="Times New Roman"/>
          <w:sz w:val="24"/>
          <w:lang w:val="en-GB"/>
        </w:rPr>
        <w:t>y</w:t>
      </w:r>
      <w:r w:rsidRPr="00182D69">
        <w:rPr>
          <w:rFonts w:ascii="Times New Roman" w:hAnsi="Times New Roman"/>
          <w:sz w:val="24"/>
          <w:lang w:val="en-GB"/>
        </w:rPr>
        <w:t>ears</w:t>
      </w:r>
    </w:p>
    <w:p w14:paraId="31BD9F7B" w14:textId="2CD29228" w:rsidR="00C44890" w:rsidRPr="00182D69" w:rsidRDefault="00772E21" w:rsidP="00C575E1">
      <w:pPr>
        <w:rPr>
          <w:lang w:val="en-GB"/>
        </w:rPr>
      </w:pPr>
      <w:r w:rsidRPr="00182D69">
        <w:rPr>
          <w:lang w:val="en-GB"/>
        </w:rPr>
        <w:t>Please</w:t>
      </w:r>
      <w:r w:rsidR="00C44890" w:rsidRPr="00182D69">
        <w:rPr>
          <w:lang w:val="en-GB"/>
        </w:rPr>
        <w:t xml:space="preserve">, provide information on each </w:t>
      </w:r>
      <w:r w:rsidRPr="00182D69">
        <w:rPr>
          <w:lang w:val="en-GB"/>
        </w:rPr>
        <w:t>delivery</w:t>
      </w:r>
      <w:r w:rsidR="00C44890" w:rsidRPr="00182D69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182D69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182D69" w:rsidRDefault="00272E3F" w:rsidP="00C575E1">
            <w:pPr>
              <w:rPr>
                <w:lang w:val="en-GB"/>
              </w:rPr>
            </w:pPr>
            <w:r w:rsidRPr="00182D69">
              <w:rPr>
                <w:lang w:val="en-GB"/>
              </w:rPr>
              <w:t>Works</w:t>
            </w:r>
            <w:r w:rsidR="00772E21" w:rsidRPr="00182D69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182D69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82D69"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182D69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82D69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182D69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82D69">
              <w:rPr>
                <w:lang w:val="en-GB"/>
              </w:rPr>
              <w:t>Value</w:t>
            </w:r>
          </w:p>
        </w:tc>
      </w:tr>
      <w:tr w:rsidR="00772E21" w:rsidRPr="00182D69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182D69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182D69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182D69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182D69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182D69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182D69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182D69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182D69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182D69" w:rsidRDefault="00C44890" w:rsidP="00772E21">
      <w:pPr>
        <w:rPr>
          <w:lang w:val="en-GB"/>
        </w:rPr>
      </w:pPr>
    </w:p>
    <w:sectPr w:rsidR="00C44890" w:rsidRPr="00182D69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BAB68" w14:textId="77777777" w:rsidR="00C9661B" w:rsidRDefault="00C9661B">
      <w:r>
        <w:separator/>
      </w:r>
    </w:p>
  </w:endnote>
  <w:endnote w:type="continuationSeparator" w:id="0">
    <w:p w14:paraId="6244C966" w14:textId="77777777" w:rsidR="00C9661B" w:rsidRDefault="00C9661B">
      <w:r>
        <w:continuationSeparator/>
      </w:r>
    </w:p>
  </w:endnote>
  <w:endnote w:type="continuationNotice" w:id="1">
    <w:p w14:paraId="0C3E66CF" w14:textId="77777777" w:rsidR="00C9661B" w:rsidRDefault="00C966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Adobe Myungjo Std M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1902E4" w:rsidRPr="001902E4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1902E4" w:rsidRPr="001902E4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61EFA07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B3BD2">
      <w:rPr>
        <w:noProof/>
      </w:rPr>
      <w:t>2023-08-23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8FF65" w14:textId="77777777" w:rsidR="00C9661B" w:rsidRDefault="00C9661B">
      <w:r>
        <w:separator/>
      </w:r>
    </w:p>
  </w:footnote>
  <w:footnote w:type="continuationSeparator" w:id="0">
    <w:p w14:paraId="5E38862B" w14:textId="77777777" w:rsidR="00C9661B" w:rsidRDefault="00C9661B">
      <w:r>
        <w:continuationSeparator/>
      </w:r>
    </w:p>
  </w:footnote>
  <w:footnote w:type="continuationNotice" w:id="1">
    <w:p w14:paraId="02072233" w14:textId="77777777" w:rsidR="00C9661B" w:rsidRDefault="00C966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3755" w14:textId="25FD6943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655E"/>
    <w:multiLevelType w:val="hybridMultilevel"/>
    <w:tmpl w:val="144C0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13E99"/>
    <w:multiLevelType w:val="hybridMultilevel"/>
    <w:tmpl w:val="83D2A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04275"/>
    <w:multiLevelType w:val="hybridMultilevel"/>
    <w:tmpl w:val="7180A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2200C"/>
    <w:multiLevelType w:val="hybridMultilevel"/>
    <w:tmpl w:val="68DC1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D2062"/>
    <w:multiLevelType w:val="hybridMultilevel"/>
    <w:tmpl w:val="7B0E6C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856824">
    <w:abstractNumId w:val="2"/>
  </w:num>
  <w:num w:numId="2" w16cid:durableId="395982331">
    <w:abstractNumId w:val="17"/>
  </w:num>
  <w:num w:numId="3" w16cid:durableId="1025253644">
    <w:abstractNumId w:val="18"/>
  </w:num>
  <w:num w:numId="4" w16cid:durableId="1112625185">
    <w:abstractNumId w:val="8"/>
  </w:num>
  <w:num w:numId="5" w16cid:durableId="972247646">
    <w:abstractNumId w:val="7"/>
  </w:num>
  <w:num w:numId="6" w16cid:durableId="507717710">
    <w:abstractNumId w:val="12"/>
  </w:num>
  <w:num w:numId="7" w16cid:durableId="1092778109">
    <w:abstractNumId w:val="9"/>
  </w:num>
  <w:num w:numId="8" w16cid:durableId="1743523650">
    <w:abstractNumId w:val="15"/>
  </w:num>
  <w:num w:numId="9" w16cid:durableId="443034327">
    <w:abstractNumId w:val="1"/>
  </w:num>
  <w:num w:numId="10" w16cid:durableId="1130901700">
    <w:abstractNumId w:val="14"/>
  </w:num>
  <w:num w:numId="11" w16cid:durableId="1758594125">
    <w:abstractNumId w:val="3"/>
  </w:num>
  <w:num w:numId="12" w16cid:durableId="1542860215">
    <w:abstractNumId w:val="11"/>
  </w:num>
  <w:num w:numId="13" w16cid:durableId="1040671937">
    <w:abstractNumId w:val="16"/>
  </w:num>
  <w:num w:numId="14" w16cid:durableId="525558884">
    <w:abstractNumId w:val="6"/>
  </w:num>
  <w:num w:numId="15" w16cid:durableId="44911951">
    <w:abstractNumId w:val="10"/>
  </w:num>
  <w:num w:numId="16" w16cid:durableId="902061419">
    <w:abstractNumId w:val="19"/>
  </w:num>
  <w:num w:numId="17" w16cid:durableId="24258652">
    <w:abstractNumId w:val="0"/>
  </w:num>
  <w:num w:numId="18" w16cid:durableId="737675919">
    <w:abstractNumId w:val="5"/>
  </w:num>
  <w:num w:numId="19" w16cid:durableId="838811468">
    <w:abstractNumId w:val="13"/>
  </w:num>
  <w:num w:numId="20" w16cid:durableId="43078466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0B9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34E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2D69"/>
    <w:rsid w:val="001843EB"/>
    <w:rsid w:val="00186DD4"/>
    <w:rsid w:val="001902E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0AF6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03A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0D6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97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31C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6F0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1F1D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214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0FA2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7B7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3BD2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A33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3D0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49BB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584E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3D9F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AB2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17FE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941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0D7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3692"/>
    <w:rsid w:val="00973D9F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0E9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1F4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0B0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091"/>
    <w:rsid w:val="00B63D5D"/>
    <w:rsid w:val="00B63F3C"/>
    <w:rsid w:val="00B64725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486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C8"/>
    <w:rsid w:val="00C93AD5"/>
    <w:rsid w:val="00C953DE"/>
    <w:rsid w:val="00C9661B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4BE7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CB6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22E3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14F"/>
    <w:rsid w:val="00DC6B1B"/>
    <w:rsid w:val="00DC6DEE"/>
    <w:rsid w:val="00DD1099"/>
    <w:rsid w:val="00DD271F"/>
    <w:rsid w:val="00DD415C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5F1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5E0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99410898-6583-40EB-9F50-DA2B10AA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EC838F-101D-4F82-BA70-79EFC5AF24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37</TotalTime>
  <Pages>5</Pages>
  <Words>634</Words>
  <Characters>3618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4244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2023-06-28T04:33:00Z</dcterms:created>
  <dcterms:modified xsi:type="dcterms:W3CDTF">2023-08-22T23:44:00Z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